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76" w:rsidRDefault="00311876" w:rsidP="00A102EE">
      <w:pPr>
        <w:spacing w:after="0" w:line="240" w:lineRule="auto"/>
        <w:rPr>
          <w:rFonts w:ascii="Times New Roman" w:hAnsi="Times New Roman"/>
          <w:sz w:val="26"/>
          <w:szCs w:val="20"/>
          <w:lang w:eastAsia="ru-RU"/>
        </w:rPr>
      </w:pPr>
      <w:bookmarkStart w:id="0" w:name="_GoBack"/>
      <w:bookmarkEnd w:id="0"/>
    </w:p>
    <w:p w:rsidR="00311876" w:rsidRDefault="00311876" w:rsidP="00A102EE">
      <w:pPr>
        <w:spacing w:after="0" w:line="240" w:lineRule="auto"/>
        <w:rPr>
          <w:rFonts w:ascii="Times New Roman" w:hAnsi="Times New Roman"/>
          <w:sz w:val="26"/>
          <w:szCs w:val="20"/>
          <w:lang w:eastAsia="ru-RU"/>
        </w:rPr>
      </w:pPr>
    </w:p>
    <w:p w:rsidR="00311876" w:rsidRPr="00826A4D" w:rsidRDefault="00311876" w:rsidP="00C60B77">
      <w:pPr>
        <w:pStyle w:val="ConsPlusNormal"/>
        <w:jc w:val="center"/>
        <w:rPr>
          <w:rFonts w:ascii="Times New Roman" w:hAnsi="Times New Roman" w:cs="Times New Roman"/>
          <w:bCs/>
        </w:rPr>
      </w:pPr>
      <w:r>
        <w:rPr>
          <w:rFonts w:ascii="Times New Roman" w:hAnsi="Times New Roman" w:cs="Times New Roman"/>
          <w:b/>
          <w:bCs/>
        </w:rPr>
        <w:t xml:space="preserve">                                                                                                                                          </w:t>
      </w:r>
      <w:r w:rsidRPr="00826A4D">
        <w:rPr>
          <w:rFonts w:ascii="Times New Roman" w:hAnsi="Times New Roman" w:cs="Times New Roman"/>
          <w:bCs/>
        </w:rPr>
        <w:t xml:space="preserve">Приложение к </w:t>
      </w:r>
      <w:r>
        <w:rPr>
          <w:rFonts w:ascii="Times New Roman" w:hAnsi="Times New Roman" w:cs="Times New Roman"/>
          <w:bCs/>
        </w:rPr>
        <w:t xml:space="preserve">  </w:t>
      </w:r>
      <w:r w:rsidRPr="00826A4D">
        <w:rPr>
          <w:rFonts w:ascii="Times New Roman" w:hAnsi="Times New Roman" w:cs="Times New Roman"/>
          <w:bCs/>
        </w:rPr>
        <w:t>постановлению</w:t>
      </w:r>
    </w:p>
    <w:p w:rsidR="00311876" w:rsidRDefault="00311876" w:rsidP="00C60B77">
      <w:pPr>
        <w:pStyle w:val="ConsPlusNormal"/>
        <w:jc w:val="center"/>
        <w:rPr>
          <w:rFonts w:ascii="Times New Roman" w:hAnsi="Times New Roman" w:cs="Times New Roman"/>
          <w:bCs/>
        </w:rPr>
      </w:pPr>
      <w:r>
        <w:rPr>
          <w:rFonts w:ascii="Times New Roman" w:hAnsi="Times New Roman" w:cs="Times New Roman"/>
          <w:bCs/>
        </w:rPr>
        <w:t xml:space="preserve">                                                                                                                                       </w:t>
      </w:r>
      <w:r w:rsidRPr="00826A4D">
        <w:rPr>
          <w:rFonts w:ascii="Times New Roman" w:hAnsi="Times New Roman" w:cs="Times New Roman"/>
          <w:bCs/>
        </w:rPr>
        <w:t xml:space="preserve"> </w:t>
      </w:r>
      <w:r>
        <w:rPr>
          <w:rFonts w:ascii="Times New Roman" w:hAnsi="Times New Roman" w:cs="Times New Roman"/>
          <w:bCs/>
        </w:rPr>
        <w:t xml:space="preserve">               </w:t>
      </w:r>
      <w:r w:rsidRPr="00826A4D">
        <w:rPr>
          <w:rFonts w:ascii="Times New Roman" w:hAnsi="Times New Roman" w:cs="Times New Roman"/>
          <w:bCs/>
        </w:rPr>
        <w:t>Администрации города</w:t>
      </w:r>
    </w:p>
    <w:p w:rsidR="00311876" w:rsidRDefault="00311876" w:rsidP="00C60B77">
      <w:pPr>
        <w:pStyle w:val="ConsPlusNormal"/>
        <w:jc w:val="center"/>
        <w:rPr>
          <w:rFonts w:ascii="Times New Roman" w:hAnsi="Times New Roman" w:cs="Times New Roman"/>
          <w:bCs/>
        </w:rPr>
      </w:pPr>
      <w:r>
        <w:rPr>
          <w:rFonts w:ascii="Times New Roman" w:hAnsi="Times New Roman" w:cs="Times New Roman"/>
          <w:bCs/>
        </w:rPr>
        <w:t xml:space="preserve">                                                                                                                                            _</w:t>
      </w:r>
      <w:r w:rsidRPr="00DB0337">
        <w:rPr>
          <w:rFonts w:ascii="Times New Roman" w:hAnsi="Times New Roman" w:cs="Times New Roman"/>
          <w:bCs/>
          <w:u w:val="single"/>
        </w:rPr>
        <w:t>26.06.2015</w:t>
      </w:r>
      <w:r>
        <w:rPr>
          <w:rFonts w:ascii="Times New Roman" w:hAnsi="Times New Roman" w:cs="Times New Roman"/>
          <w:bCs/>
        </w:rPr>
        <w:t>_ № __</w:t>
      </w:r>
      <w:r w:rsidRPr="00DB0337">
        <w:rPr>
          <w:rFonts w:ascii="Times New Roman" w:hAnsi="Times New Roman" w:cs="Times New Roman"/>
          <w:bCs/>
          <w:u w:val="single"/>
        </w:rPr>
        <w:t>1036-п</w:t>
      </w:r>
      <w:r>
        <w:rPr>
          <w:rFonts w:ascii="Times New Roman" w:hAnsi="Times New Roman" w:cs="Times New Roman"/>
          <w:bCs/>
        </w:rPr>
        <w:t>__</w:t>
      </w:r>
    </w:p>
    <w:p w:rsidR="00311876" w:rsidRPr="00826A4D" w:rsidRDefault="00311876" w:rsidP="00C60B77">
      <w:pPr>
        <w:pStyle w:val="ConsPlusNormal"/>
        <w:jc w:val="center"/>
        <w:rPr>
          <w:rFonts w:ascii="Times New Roman" w:hAnsi="Times New Roman" w:cs="Times New Roman"/>
          <w:b/>
          <w:bCs/>
        </w:rPr>
      </w:pPr>
    </w:p>
    <w:p w:rsidR="00311876" w:rsidRPr="00AE33D8" w:rsidRDefault="00311876" w:rsidP="00C60B77">
      <w:pPr>
        <w:pStyle w:val="ConsPlusNormal"/>
        <w:jc w:val="center"/>
        <w:rPr>
          <w:rFonts w:ascii="Times New Roman" w:hAnsi="Times New Roman" w:cs="Times New Roman"/>
          <w:b/>
          <w:bCs/>
          <w:sz w:val="22"/>
          <w:szCs w:val="22"/>
        </w:rPr>
      </w:pPr>
      <w:r w:rsidRPr="00AE33D8">
        <w:rPr>
          <w:rFonts w:ascii="Times New Roman" w:hAnsi="Times New Roman" w:cs="Times New Roman"/>
          <w:b/>
          <w:bCs/>
          <w:sz w:val="22"/>
          <w:szCs w:val="22"/>
        </w:rPr>
        <w:t>ПОКАЗАТЕЛИ</w:t>
      </w:r>
    </w:p>
    <w:p w:rsidR="00311876" w:rsidRPr="00AE33D8" w:rsidRDefault="00311876" w:rsidP="00C60B77">
      <w:pPr>
        <w:pStyle w:val="ConsPlusNormal"/>
        <w:jc w:val="center"/>
        <w:rPr>
          <w:rFonts w:ascii="Times New Roman" w:hAnsi="Times New Roman" w:cs="Times New Roman"/>
          <w:b/>
          <w:bCs/>
          <w:sz w:val="22"/>
          <w:szCs w:val="22"/>
        </w:rPr>
      </w:pPr>
      <w:r w:rsidRPr="00AE33D8">
        <w:rPr>
          <w:rFonts w:ascii="Times New Roman" w:hAnsi="Times New Roman" w:cs="Times New Roman"/>
          <w:b/>
          <w:bCs/>
          <w:sz w:val="22"/>
          <w:szCs w:val="22"/>
        </w:rPr>
        <w:t>РАЗМЕРА ВРЕДА, ПРИЧИНЯЕМОГО ТРАНСПОРТНЫМИ СРЕДСТВАМИ,</w:t>
      </w:r>
    </w:p>
    <w:p w:rsidR="00311876" w:rsidRPr="00AE33D8" w:rsidRDefault="00311876" w:rsidP="00C60B77">
      <w:pPr>
        <w:pStyle w:val="ConsPlusNormal"/>
        <w:jc w:val="center"/>
        <w:rPr>
          <w:rFonts w:ascii="Times New Roman" w:hAnsi="Times New Roman" w:cs="Times New Roman"/>
          <w:b/>
          <w:bCs/>
          <w:sz w:val="22"/>
          <w:szCs w:val="22"/>
        </w:rPr>
      </w:pPr>
      <w:proofErr w:type="gramStart"/>
      <w:r w:rsidRPr="00AE33D8">
        <w:rPr>
          <w:rFonts w:ascii="Times New Roman" w:hAnsi="Times New Roman" w:cs="Times New Roman"/>
          <w:b/>
          <w:bCs/>
          <w:sz w:val="22"/>
          <w:szCs w:val="22"/>
        </w:rPr>
        <w:t>ОСУЩЕСТВЛЯЮЩИМИ</w:t>
      </w:r>
      <w:proofErr w:type="gramEnd"/>
      <w:r w:rsidRPr="00AE33D8">
        <w:rPr>
          <w:rFonts w:ascii="Times New Roman" w:hAnsi="Times New Roman" w:cs="Times New Roman"/>
          <w:b/>
          <w:bCs/>
          <w:sz w:val="22"/>
          <w:szCs w:val="22"/>
        </w:rPr>
        <w:t xml:space="preserve"> ПЕРЕВОЗКИ ТЯЖЕЛОВЕСНЫХ ГРУЗОВ, ПРИ ДВИЖЕНИИ</w:t>
      </w:r>
    </w:p>
    <w:p w:rsidR="00311876" w:rsidRPr="00AE33D8" w:rsidRDefault="00311876" w:rsidP="00826A4D">
      <w:pPr>
        <w:pStyle w:val="ConsPlusNormal"/>
        <w:jc w:val="center"/>
        <w:rPr>
          <w:rFonts w:ascii="Times New Roman" w:hAnsi="Times New Roman" w:cs="Times New Roman"/>
          <w:b/>
          <w:bCs/>
          <w:sz w:val="22"/>
          <w:szCs w:val="22"/>
        </w:rPr>
      </w:pPr>
      <w:r w:rsidRPr="00AE33D8">
        <w:rPr>
          <w:rFonts w:ascii="Times New Roman" w:hAnsi="Times New Roman" w:cs="Times New Roman"/>
          <w:b/>
          <w:bCs/>
          <w:sz w:val="22"/>
          <w:szCs w:val="22"/>
        </w:rPr>
        <w:t>ТАКИХ ТРАНСПОРТНЫХ СРЕДСТВ ПО АВТОМОБИЛЬНЫМ ДОРОГАМ ОБЩЕГО ПОЛЬЗОВАНИЯ МЕСТНОГО ЗНАЧЕНИЯ МО «Город Обнинск»</w:t>
      </w:r>
    </w:p>
    <w:p w:rsidR="00311876" w:rsidRDefault="00311876" w:rsidP="00C60B77">
      <w:pPr>
        <w:pStyle w:val="ConsPlusNormal"/>
        <w:ind w:firstLine="540"/>
        <w:jc w:val="both"/>
        <w:rPr>
          <w:rFonts w:ascii="Times New Roman" w:hAnsi="Times New Roman" w:cs="Times New Roman"/>
          <w:sz w:val="24"/>
          <w:szCs w:val="24"/>
        </w:rPr>
      </w:pPr>
    </w:p>
    <w:p w:rsidR="00311876" w:rsidRPr="00AE33D8" w:rsidRDefault="00311876" w:rsidP="00C60B77">
      <w:pPr>
        <w:pStyle w:val="ConsPlusNormal"/>
        <w:ind w:firstLine="540"/>
        <w:jc w:val="both"/>
        <w:rPr>
          <w:rFonts w:ascii="Times New Roman" w:hAnsi="Times New Roman" w:cs="Times New Roman"/>
          <w:sz w:val="24"/>
          <w:szCs w:val="24"/>
        </w:rPr>
      </w:pPr>
    </w:p>
    <w:p w:rsidR="00311876" w:rsidRPr="00826A4D" w:rsidRDefault="00311876" w:rsidP="00C60B77">
      <w:pPr>
        <w:pStyle w:val="ConsPlusNormal"/>
        <w:jc w:val="right"/>
        <w:outlineLvl w:val="1"/>
        <w:rPr>
          <w:rFonts w:ascii="Times New Roman" w:hAnsi="Times New Roman" w:cs="Times New Roman"/>
        </w:rPr>
      </w:pPr>
      <w:r w:rsidRPr="00826A4D">
        <w:rPr>
          <w:rFonts w:ascii="Times New Roman" w:hAnsi="Times New Roman" w:cs="Times New Roman"/>
        </w:rPr>
        <w:t>Таблица N 1</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РАЗМЕР</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вреда, причиняемого транспортными средствами,</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proofErr w:type="gramStart"/>
      <w:r w:rsidRPr="00992994">
        <w:rPr>
          <w:rFonts w:ascii="Times New Roman" w:hAnsi="Times New Roman"/>
          <w:sz w:val="20"/>
          <w:szCs w:val="20"/>
          <w:lang w:eastAsia="ru-RU"/>
        </w:rPr>
        <w:t>осуществляющими</w:t>
      </w:r>
      <w:proofErr w:type="gramEnd"/>
      <w:r w:rsidRPr="00992994">
        <w:rPr>
          <w:rFonts w:ascii="Times New Roman" w:hAnsi="Times New Roman"/>
          <w:sz w:val="20"/>
          <w:szCs w:val="20"/>
          <w:lang w:eastAsia="ru-RU"/>
        </w:rPr>
        <w:t xml:space="preserve"> перевозки тяжеловесных грузов, при движении</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таких транспортных средств по автомобильным дорогам общего</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пользования регионального или межмуниципального значения</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 xml:space="preserve">Калужской области, </w:t>
      </w:r>
      <w:proofErr w:type="gramStart"/>
      <w:r w:rsidRPr="00992994">
        <w:rPr>
          <w:rFonts w:ascii="Times New Roman" w:hAnsi="Times New Roman"/>
          <w:sz w:val="20"/>
          <w:szCs w:val="20"/>
          <w:lang w:eastAsia="ru-RU"/>
        </w:rPr>
        <w:t>рассчитанным</w:t>
      </w:r>
      <w:proofErr w:type="gramEnd"/>
      <w:r w:rsidRPr="00992994">
        <w:rPr>
          <w:rFonts w:ascii="Times New Roman" w:hAnsi="Times New Roman"/>
          <w:sz w:val="20"/>
          <w:szCs w:val="20"/>
          <w:lang w:eastAsia="ru-RU"/>
        </w:rPr>
        <w:t xml:space="preserve"> на нормативную (расчетную)</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осевую нагрузку 6 тонн/ось, вследствие превышения допустимых</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 xml:space="preserve">осевых нагрузок на каждую ось транспортного средства </w:t>
      </w:r>
      <w:hyperlink w:anchor="Par35" w:history="1">
        <w:r w:rsidRPr="00992994">
          <w:rPr>
            <w:rFonts w:ascii="Times New Roman" w:hAnsi="Times New Roman"/>
            <w:color w:val="0000FF"/>
            <w:sz w:val="20"/>
            <w:szCs w:val="20"/>
            <w:lang w:eastAsia="ru-RU"/>
          </w:rPr>
          <w:t>&lt;*&gt;</w:t>
        </w:r>
      </w:hyperlink>
    </w:p>
    <w:p w:rsidR="00311876" w:rsidRPr="00992994" w:rsidRDefault="00311876" w:rsidP="00992994">
      <w:pPr>
        <w:autoSpaceDE w:val="0"/>
        <w:autoSpaceDN w:val="0"/>
        <w:adjustRightInd w:val="0"/>
        <w:spacing w:after="0" w:line="240" w:lineRule="auto"/>
        <w:jc w:val="both"/>
        <w:outlineLvl w:val="0"/>
        <w:rPr>
          <w:rFonts w:ascii="Times New Roman" w:hAnsi="Times New Roman"/>
          <w:sz w:val="20"/>
          <w:szCs w:val="20"/>
          <w:lang w:eastAsia="ru-RU"/>
        </w:rPr>
      </w:pPr>
    </w:p>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 xml:space="preserve">(руб. на </w:t>
      </w:r>
      <w:smartTag w:uri="urn:schemas-microsoft-com:office:smarttags" w:element="metricconverter">
        <w:smartTagPr>
          <w:attr w:name="ProductID" w:val="100 км"/>
        </w:smartTagPr>
        <w:r w:rsidRPr="00992994">
          <w:rPr>
            <w:rFonts w:ascii="Times New Roman" w:hAnsi="Times New Roman"/>
            <w:sz w:val="20"/>
            <w:szCs w:val="20"/>
            <w:lang w:eastAsia="ru-RU"/>
          </w:rPr>
          <w:t>100 км</w:t>
        </w:r>
      </w:smartTag>
      <w:r w:rsidRPr="00992994">
        <w:rPr>
          <w:rFonts w:ascii="Times New Roman" w:hAnsi="Times New Roman"/>
          <w:sz w:val="20"/>
          <w:szCs w:val="20"/>
          <w:lang w:eastAsia="ru-RU"/>
        </w:rPr>
        <w:t>)</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65"/>
        <w:gridCol w:w="2608"/>
        <w:gridCol w:w="3402"/>
      </w:tblGrid>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Превышение допустимых осевых нагрузок на ось транспортного средства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Размер вреда при превышении значений допустимых осевых нагрузок на каждую ось транспортного средства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Размер вреда при превышении значений допустимых осевых нагрузок на каждую ось транспортного средства в период временных ограничений движения транспортных средств по автомобильным дорогам в связи с неблагоприятными климатическими условиями</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До 10%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6274</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17925</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10 до 20%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7111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20316</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20 до 30%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8698</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24851</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30 до 40%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11004</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31440</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40 до 50%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14009</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40025</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50 до 60%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17699</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50568</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60%</w:t>
            </w:r>
          </w:p>
        </w:tc>
        <w:tc>
          <w:tcPr>
            <w:tcW w:w="60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 xml:space="preserve">Рассчитывается по формулам, приведенным в </w:t>
            </w:r>
            <w:hyperlink r:id="rId6" w:history="1">
              <w:r w:rsidRPr="00992994">
                <w:rPr>
                  <w:rFonts w:ascii="Times New Roman" w:hAnsi="Times New Roman"/>
                  <w:color w:val="0000FF"/>
                  <w:sz w:val="20"/>
                  <w:szCs w:val="20"/>
                  <w:lang w:eastAsia="ru-RU"/>
                </w:rPr>
                <w:t>методике</w:t>
              </w:r>
            </w:hyperlink>
          </w:p>
        </w:tc>
      </w:tr>
    </w:tbl>
    <w:p w:rsidR="00311876" w:rsidRPr="00992994" w:rsidRDefault="00311876" w:rsidP="00992994">
      <w:pPr>
        <w:autoSpaceDE w:val="0"/>
        <w:autoSpaceDN w:val="0"/>
        <w:adjustRightInd w:val="0"/>
        <w:spacing w:after="0" w:line="240" w:lineRule="auto"/>
        <w:jc w:val="both"/>
        <w:rPr>
          <w:rFonts w:ascii="Times New Roman" w:hAnsi="Times New Roman"/>
          <w:sz w:val="20"/>
          <w:szCs w:val="20"/>
          <w:lang w:eastAsia="ru-RU"/>
        </w:rPr>
      </w:pPr>
    </w:p>
    <w:p w:rsidR="00311876" w:rsidRPr="00992994" w:rsidRDefault="00311876" w:rsidP="00992994">
      <w:pPr>
        <w:autoSpaceDE w:val="0"/>
        <w:autoSpaceDN w:val="0"/>
        <w:adjustRightInd w:val="0"/>
        <w:spacing w:after="0" w:line="240" w:lineRule="auto"/>
        <w:ind w:firstLine="540"/>
        <w:jc w:val="both"/>
        <w:rPr>
          <w:rFonts w:ascii="Times New Roman" w:hAnsi="Times New Roman"/>
          <w:sz w:val="20"/>
          <w:szCs w:val="20"/>
          <w:lang w:eastAsia="ru-RU"/>
        </w:rPr>
      </w:pPr>
      <w:r w:rsidRPr="00992994">
        <w:rPr>
          <w:rFonts w:ascii="Times New Roman" w:hAnsi="Times New Roman"/>
          <w:sz w:val="20"/>
          <w:szCs w:val="20"/>
          <w:lang w:eastAsia="ru-RU"/>
        </w:rPr>
        <w:t>--------------------------------</w:t>
      </w:r>
    </w:p>
    <w:p w:rsidR="00311876" w:rsidRPr="00992994" w:rsidRDefault="00311876" w:rsidP="00992994">
      <w:pPr>
        <w:autoSpaceDE w:val="0"/>
        <w:autoSpaceDN w:val="0"/>
        <w:adjustRightInd w:val="0"/>
        <w:spacing w:after="0" w:line="240" w:lineRule="auto"/>
        <w:ind w:firstLine="540"/>
        <w:jc w:val="both"/>
        <w:rPr>
          <w:rFonts w:ascii="Times New Roman" w:hAnsi="Times New Roman"/>
          <w:sz w:val="20"/>
          <w:szCs w:val="20"/>
          <w:lang w:eastAsia="ru-RU"/>
        </w:rPr>
      </w:pPr>
      <w:bookmarkStart w:id="1" w:name="Par35"/>
      <w:bookmarkEnd w:id="1"/>
      <w:r w:rsidRPr="00992994">
        <w:rPr>
          <w:rFonts w:ascii="Times New Roman" w:hAnsi="Times New Roman"/>
          <w:sz w:val="20"/>
          <w:szCs w:val="20"/>
          <w:lang w:eastAsia="ru-RU"/>
        </w:rPr>
        <w:t xml:space="preserve">&lt;*&gt; Размер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регионального или межмуниципального значения Калужской области, рассчитанным на нормативную (расчетную) осевую нагрузку 6 тонн/ось, вследствие превышения допустимых осевых нагрузок на каждую ось транспортного средства рассчитывается в соответствии с </w:t>
      </w:r>
      <w:hyperlink r:id="rId7" w:history="1">
        <w:r w:rsidRPr="00992994">
          <w:rPr>
            <w:rFonts w:ascii="Times New Roman" w:hAnsi="Times New Roman"/>
            <w:color w:val="0000FF"/>
            <w:sz w:val="20"/>
            <w:szCs w:val="20"/>
            <w:lang w:eastAsia="ru-RU"/>
          </w:rPr>
          <w:t>методикой</w:t>
        </w:r>
      </w:hyperlink>
      <w:r w:rsidRPr="00992994">
        <w:rPr>
          <w:rFonts w:ascii="Times New Roman" w:hAnsi="Times New Roman"/>
          <w:sz w:val="20"/>
          <w:szCs w:val="20"/>
          <w:lang w:eastAsia="ru-RU"/>
        </w:rPr>
        <w:t xml:space="preserve"> расчета размера вреда, причиняемого транспортными средствами, осуществляющими перевозки тяжеловесных грузов, утвержденной постановлением Правительства Российской Федерации от 09.01.2014 N 12 "О внесении изменений в некоторые акты Правительства Российской Федерации по вопросам перевозки тяжеловесных грузов по автомобильным дорогам Российской Федерации" (в ред. постановления Правительства Российской Федерации от 27.12.2014 N 1590) (далее - Методика).</w:t>
      </w:r>
    </w:p>
    <w:p w:rsidR="00311876" w:rsidRPr="00826A4D" w:rsidRDefault="00311876" w:rsidP="00C60B77">
      <w:pPr>
        <w:pStyle w:val="ConsPlusNormal"/>
        <w:rPr>
          <w:rFonts w:ascii="Times New Roman" w:hAnsi="Times New Roman" w:cs="Times New Roman"/>
        </w:rPr>
      </w:pPr>
    </w:p>
    <w:p w:rsidR="00311876" w:rsidRPr="00826A4D" w:rsidRDefault="00311876" w:rsidP="00C60B77">
      <w:pPr>
        <w:pStyle w:val="ConsPlusNormal"/>
        <w:ind w:firstLine="540"/>
        <w:jc w:val="both"/>
        <w:rPr>
          <w:rFonts w:ascii="Times New Roman" w:hAnsi="Times New Roman" w:cs="Times New Roman"/>
        </w:rPr>
      </w:pPr>
    </w:p>
    <w:p w:rsidR="00311876" w:rsidRPr="00826A4D" w:rsidRDefault="00311876" w:rsidP="00C60B77">
      <w:pPr>
        <w:pStyle w:val="ConsPlusNormal"/>
        <w:jc w:val="right"/>
        <w:outlineLvl w:val="1"/>
        <w:rPr>
          <w:rFonts w:ascii="Times New Roman" w:hAnsi="Times New Roman" w:cs="Times New Roman"/>
        </w:rPr>
      </w:pPr>
      <w:r w:rsidRPr="00826A4D">
        <w:rPr>
          <w:rFonts w:ascii="Times New Roman" w:hAnsi="Times New Roman" w:cs="Times New Roman"/>
        </w:rPr>
        <w:t>Таблица N 2</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РАЗМЕР</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вреда, причиняемого транспортными средствами,</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lastRenderedPageBreak/>
        <w:t>осуществляющими перевозки тяжеловесных грузов, при движении</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таких транспортных средств по автомобильным дорогам общего</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пользования регионального или межмуниципального значения</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Калужской области, рассчитанным на нормативную (расчетную)</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осевую нагрузку 10 тонн/ось, вследствие превышения</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допустимых осевых нагрузок на каждую ось транспортного</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 xml:space="preserve">средства </w:t>
      </w:r>
      <w:hyperlink w:anchor="Par36" w:history="1">
        <w:r w:rsidRPr="00992994">
          <w:rPr>
            <w:rFonts w:ascii="Times New Roman" w:hAnsi="Times New Roman"/>
            <w:color w:val="0000FF"/>
            <w:sz w:val="20"/>
            <w:szCs w:val="20"/>
            <w:lang w:eastAsia="ru-RU"/>
          </w:rPr>
          <w:t>&lt;*&gt;</w:t>
        </w:r>
      </w:hyperlink>
    </w:p>
    <w:p w:rsidR="00311876" w:rsidRPr="00992994" w:rsidRDefault="00311876" w:rsidP="00992994">
      <w:pPr>
        <w:autoSpaceDE w:val="0"/>
        <w:autoSpaceDN w:val="0"/>
        <w:adjustRightInd w:val="0"/>
        <w:spacing w:after="0" w:line="240" w:lineRule="auto"/>
        <w:jc w:val="both"/>
        <w:outlineLvl w:val="0"/>
        <w:rPr>
          <w:rFonts w:ascii="Times New Roman" w:hAnsi="Times New Roman"/>
          <w:sz w:val="20"/>
          <w:szCs w:val="20"/>
          <w:lang w:eastAsia="ru-RU"/>
        </w:rPr>
      </w:pPr>
    </w:p>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 xml:space="preserve">(руб. на </w:t>
      </w:r>
      <w:smartTag w:uri="urn:schemas-microsoft-com:office:smarttags" w:element="metricconverter">
        <w:smartTagPr>
          <w:attr w:name="ProductID" w:val="100 км"/>
        </w:smartTagPr>
        <w:r w:rsidRPr="00992994">
          <w:rPr>
            <w:rFonts w:ascii="Times New Roman" w:hAnsi="Times New Roman"/>
            <w:sz w:val="20"/>
            <w:szCs w:val="20"/>
            <w:lang w:eastAsia="ru-RU"/>
          </w:rPr>
          <w:t>100 км</w:t>
        </w:r>
      </w:smartTag>
      <w:r w:rsidRPr="00992994">
        <w:rPr>
          <w:rFonts w:ascii="Times New Roman" w:hAnsi="Times New Roman"/>
          <w:sz w:val="20"/>
          <w:szCs w:val="20"/>
          <w:lang w:eastAsia="ru-RU"/>
        </w:rPr>
        <w:t>)</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65"/>
        <w:gridCol w:w="2608"/>
        <w:gridCol w:w="3402"/>
      </w:tblGrid>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Превышение допустимых осевых нагрузок на ось транспортного средства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Размер вреда при превышении значений допустимых осевых нагрузок на каждую ось транспортного средства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Размер вреда при превышении значений допустимых осевых нагрузок на каждую ось транспортного средства в период временных ограничений движения транспортных средств по автомобильным дорогам в связи с неблагоприятными климатическими условиями</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До 10%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1430</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4085</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10 до 20%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2129</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6082</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20 до 30%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3455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9870</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30 до 40%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5381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15374</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40 до 50%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7891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22546</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50 до 60%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10974</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31353</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60%</w:t>
            </w:r>
          </w:p>
        </w:tc>
        <w:tc>
          <w:tcPr>
            <w:tcW w:w="60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 xml:space="preserve">Рассчитывается по формулам, приведенным в </w:t>
            </w:r>
            <w:hyperlink r:id="rId8" w:history="1">
              <w:r w:rsidRPr="00992994">
                <w:rPr>
                  <w:rFonts w:ascii="Times New Roman" w:hAnsi="Times New Roman"/>
                  <w:color w:val="0000FF"/>
                  <w:sz w:val="20"/>
                  <w:szCs w:val="20"/>
                  <w:lang w:eastAsia="ru-RU"/>
                </w:rPr>
                <w:t>Методике</w:t>
              </w:r>
            </w:hyperlink>
          </w:p>
        </w:tc>
      </w:tr>
    </w:tbl>
    <w:p w:rsidR="00311876" w:rsidRPr="00992994" w:rsidRDefault="00311876" w:rsidP="00992994">
      <w:pPr>
        <w:autoSpaceDE w:val="0"/>
        <w:autoSpaceDN w:val="0"/>
        <w:adjustRightInd w:val="0"/>
        <w:spacing w:after="0" w:line="240" w:lineRule="auto"/>
        <w:jc w:val="both"/>
        <w:rPr>
          <w:rFonts w:ascii="Times New Roman" w:hAnsi="Times New Roman"/>
          <w:sz w:val="20"/>
          <w:szCs w:val="20"/>
          <w:lang w:eastAsia="ru-RU"/>
        </w:rPr>
      </w:pPr>
    </w:p>
    <w:p w:rsidR="00311876" w:rsidRPr="00992994" w:rsidRDefault="00311876" w:rsidP="00992994">
      <w:pPr>
        <w:autoSpaceDE w:val="0"/>
        <w:autoSpaceDN w:val="0"/>
        <w:adjustRightInd w:val="0"/>
        <w:spacing w:after="0" w:line="240" w:lineRule="auto"/>
        <w:ind w:firstLine="540"/>
        <w:jc w:val="both"/>
        <w:rPr>
          <w:rFonts w:ascii="Times New Roman" w:hAnsi="Times New Roman"/>
          <w:sz w:val="20"/>
          <w:szCs w:val="20"/>
          <w:lang w:eastAsia="ru-RU"/>
        </w:rPr>
      </w:pPr>
      <w:r w:rsidRPr="00992994">
        <w:rPr>
          <w:rFonts w:ascii="Times New Roman" w:hAnsi="Times New Roman"/>
          <w:sz w:val="20"/>
          <w:szCs w:val="20"/>
          <w:lang w:eastAsia="ru-RU"/>
        </w:rPr>
        <w:t>--------------------------------</w:t>
      </w:r>
    </w:p>
    <w:p w:rsidR="00311876" w:rsidRPr="00992994" w:rsidRDefault="00311876" w:rsidP="00992994">
      <w:pPr>
        <w:autoSpaceDE w:val="0"/>
        <w:autoSpaceDN w:val="0"/>
        <w:adjustRightInd w:val="0"/>
        <w:spacing w:after="0" w:line="240" w:lineRule="auto"/>
        <w:ind w:firstLine="540"/>
        <w:jc w:val="both"/>
        <w:rPr>
          <w:rFonts w:ascii="Times New Roman" w:hAnsi="Times New Roman"/>
          <w:sz w:val="20"/>
          <w:szCs w:val="20"/>
          <w:lang w:eastAsia="ru-RU"/>
        </w:rPr>
      </w:pPr>
      <w:bookmarkStart w:id="2" w:name="Par36"/>
      <w:bookmarkEnd w:id="2"/>
      <w:r w:rsidRPr="00992994">
        <w:rPr>
          <w:rFonts w:ascii="Times New Roman" w:hAnsi="Times New Roman"/>
          <w:sz w:val="20"/>
          <w:szCs w:val="20"/>
          <w:lang w:eastAsia="ru-RU"/>
        </w:rPr>
        <w:t xml:space="preserve">&lt;*&gt; Размер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регионального или межмуниципального значения Калужской области, рассчитанным на нормативную (расчетную) осевую нагрузку 10 тонн/ось, вследствие превышения допустимых осевых нагрузок на каждую ось транспортного средства рассчитывается в соответствии с </w:t>
      </w:r>
      <w:hyperlink r:id="rId9" w:history="1">
        <w:r w:rsidRPr="00992994">
          <w:rPr>
            <w:rFonts w:ascii="Times New Roman" w:hAnsi="Times New Roman"/>
            <w:color w:val="0000FF"/>
            <w:sz w:val="20"/>
            <w:szCs w:val="20"/>
            <w:lang w:eastAsia="ru-RU"/>
          </w:rPr>
          <w:t>Методикой</w:t>
        </w:r>
      </w:hyperlink>
      <w:r w:rsidRPr="00992994">
        <w:rPr>
          <w:rFonts w:ascii="Times New Roman" w:hAnsi="Times New Roman"/>
          <w:sz w:val="20"/>
          <w:szCs w:val="20"/>
          <w:lang w:eastAsia="ru-RU"/>
        </w:rPr>
        <w:t>.</w:t>
      </w:r>
    </w:p>
    <w:p w:rsidR="00311876" w:rsidRPr="00992994" w:rsidRDefault="00311876" w:rsidP="00992994">
      <w:pPr>
        <w:autoSpaceDE w:val="0"/>
        <w:autoSpaceDN w:val="0"/>
        <w:adjustRightInd w:val="0"/>
        <w:spacing w:after="0" w:line="240" w:lineRule="auto"/>
        <w:jc w:val="right"/>
        <w:outlineLvl w:val="0"/>
        <w:rPr>
          <w:rFonts w:ascii="Times New Roman" w:hAnsi="Times New Roman"/>
          <w:sz w:val="20"/>
          <w:szCs w:val="20"/>
          <w:lang w:eastAsia="ru-RU"/>
        </w:rPr>
      </w:pPr>
      <w:r w:rsidRPr="00992994">
        <w:rPr>
          <w:rFonts w:ascii="Times New Roman" w:hAnsi="Times New Roman"/>
          <w:sz w:val="20"/>
          <w:szCs w:val="20"/>
          <w:lang w:eastAsia="ru-RU"/>
        </w:rPr>
        <w:t>Таблица N 3</w:t>
      </w:r>
    </w:p>
    <w:p w:rsidR="00311876" w:rsidRPr="00992994" w:rsidRDefault="00311876" w:rsidP="00992994">
      <w:pPr>
        <w:autoSpaceDE w:val="0"/>
        <w:autoSpaceDN w:val="0"/>
        <w:adjustRightInd w:val="0"/>
        <w:spacing w:after="0" w:line="240" w:lineRule="auto"/>
        <w:jc w:val="both"/>
        <w:rPr>
          <w:rFonts w:ascii="Times New Roman" w:hAnsi="Times New Roman"/>
          <w:sz w:val="20"/>
          <w:szCs w:val="20"/>
          <w:lang w:eastAsia="ru-RU"/>
        </w:rPr>
      </w:pP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РАЗМЕР</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вреда, причиняемого транспортными средствами,</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осуществляющими перевозки тяжеловесных грузов, при движении</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таких транспортных средств по автомобильным дорогам общего</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пользования регионального или межмуниципального значения</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Калужской области, рассчитанным на нормативную (расчетную)</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осевую нагрузку 11,5 тонны/ось, вследствие превышения</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допустимых осевых нагрузок на каждую ось транспортного</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 xml:space="preserve">средства </w:t>
      </w:r>
      <w:hyperlink w:anchor="Par38" w:history="1">
        <w:r w:rsidRPr="00992994">
          <w:rPr>
            <w:rFonts w:ascii="Times New Roman" w:hAnsi="Times New Roman"/>
            <w:color w:val="0000FF"/>
            <w:sz w:val="20"/>
            <w:szCs w:val="20"/>
            <w:lang w:eastAsia="ru-RU"/>
          </w:rPr>
          <w:t>&lt;*&gt;</w:t>
        </w:r>
      </w:hyperlink>
    </w:p>
    <w:p w:rsidR="00311876" w:rsidRPr="00992994" w:rsidRDefault="00311876" w:rsidP="00992994">
      <w:pPr>
        <w:autoSpaceDE w:val="0"/>
        <w:autoSpaceDN w:val="0"/>
        <w:adjustRightInd w:val="0"/>
        <w:spacing w:after="0" w:line="240" w:lineRule="auto"/>
        <w:jc w:val="both"/>
        <w:rPr>
          <w:rFonts w:ascii="Times New Roman" w:hAnsi="Times New Roman"/>
          <w:sz w:val="20"/>
          <w:szCs w:val="20"/>
          <w:lang w:eastAsia="ru-RU"/>
        </w:rPr>
      </w:pPr>
    </w:p>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(руб. на 100 км)</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65"/>
        <w:gridCol w:w="2608"/>
        <w:gridCol w:w="3402"/>
      </w:tblGrid>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Превышение допустимых осевых нагрузок на ось транспортного средства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Размер вреда при превышении значений допустимых осевых нагрузок на каждую ось транспортного средства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Размер вреда при превышении значений допустимых осевых нагрузок на каждую ось транспортного средства в период временных ограничений движения транспортных средств по автомобильным дорогам в связи с неблагоприятными климатическими условиями</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До 10%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643</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1837</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10 до 20%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892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2549</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lastRenderedPageBreak/>
              <w:t>Свыше 20 до 30%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1365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3900</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30 до 40%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2052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5862</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40 до 50%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2946</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8418</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50 до 60%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4045</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11558</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60%</w:t>
            </w:r>
          </w:p>
        </w:tc>
        <w:tc>
          <w:tcPr>
            <w:tcW w:w="60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 xml:space="preserve">Рассчитывается по формулам, приведенным в </w:t>
            </w:r>
            <w:hyperlink r:id="rId10" w:history="1">
              <w:r w:rsidRPr="00992994">
                <w:rPr>
                  <w:rFonts w:ascii="Times New Roman" w:hAnsi="Times New Roman"/>
                  <w:color w:val="0000FF"/>
                  <w:sz w:val="20"/>
                  <w:szCs w:val="20"/>
                  <w:lang w:eastAsia="ru-RU"/>
                </w:rPr>
                <w:t>Методике</w:t>
              </w:r>
            </w:hyperlink>
          </w:p>
        </w:tc>
      </w:tr>
    </w:tbl>
    <w:p w:rsidR="00311876" w:rsidRPr="00992994" w:rsidRDefault="00311876" w:rsidP="00992994">
      <w:pPr>
        <w:autoSpaceDE w:val="0"/>
        <w:autoSpaceDN w:val="0"/>
        <w:adjustRightInd w:val="0"/>
        <w:spacing w:after="0" w:line="240" w:lineRule="auto"/>
        <w:jc w:val="both"/>
        <w:rPr>
          <w:rFonts w:ascii="Times New Roman" w:hAnsi="Times New Roman"/>
          <w:sz w:val="20"/>
          <w:szCs w:val="20"/>
          <w:lang w:eastAsia="ru-RU"/>
        </w:rPr>
      </w:pPr>
    </w:p>
    <w:p w:rsidR="00311876" w:rsidRPr="00992994" w:rsidRDefault="00311876" w:rsidP="00992994">
      <w:pPr>
        <w:autoSpaceDE w:val="0"/>
        <w:autoSpaceDN w:val="0"/>
        <w:adjustRightInd w:val="0"/>
        <w:spacing w:after="0" w:line="240" w:lineRule="auto"/>
        <w:ind w:firstLine="540"/>
        <w:jc w:val="both"/>
        <w:rPr>
          <w:rFonts w:ascii="Times New Roman" w:hAnsi="Times New Roman"/>
          <w:sz w:val="20"/>
          <w:szCs w:val="20"/>
          <w:lang w:eastAsia="ru-RU"/>
        </w:rPr>
      </w:pPr>
      <w:r w:rsidRPr="00992994">
        <w:rPr>
          <w:rFonts w:ascii="Times New Roman" w:hAnsi="Times New Roman"/>
          <w:sz w:val="20"/>
          <w:szCs w:val="20"/>
          <w:lang w:eastAsia="ru-RU"/>
        </w:rPr>
        <w:t>--------------------------------</w:t>
      </w:r>
    </w:p>
    <w:p w:rsidR="00311876" w:rsidRDefault="00311876" w:rsidP="00992994">
      <w:pPr>
        <w:autoSpaceDE w:val="0"/>
        <w:autoSpaceDN w:val="0"/>
        <w:adjustRightInd w:val="0"/>
        <w:spacing w:after="0" w:line="240" w:lineRule="auto"/>
        <w:ind w:firstLine="540"/>
        <w:jc w:val="both"/>
        <w:rPr>
          <w:rFonts w:ascii="Times New Roman" w:hAnsi="Times New Roman"/>
          <w:sz w:val="20"/>
          <w:szCs w:val="20"/>
          <w:lang w:eastAsia="ru-RU"/>
        </w:rPr>
      </w:pPr>
      <w:bookmarkStart w:id="3" w:name="Par38"/>
      <w:bookmarkEnd w:id="3"/>
      <w:r w:rsidRPr="00992994">
        <w:rPr>
          <w:rFonts w:ascii="Times New Roman" w:hAnsi="Times New Roman"/>
          <w:sz w:val="20"/>
          <w:szCs w:val="20"/>
          <w:lang w:eastAsia="ru-RU"/>
        </w:rPr>
        <w:t xml:space="preserve">&lt;*&gt; Размер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регионального или межмуниципального значения Калужской области, рассчитанным на нормативную (расчетную) осевую нагрузку 11,5 тонны/ось, вследствие превышения допустимых осевых нагрузок на каждую ось транспортного средства рассчитывается в соответствии с </w:t>
      </w:r>
      <w:hyperlink r:id="rId11" w:history="1">
        <w:r w:rsidRPr="00992994">
          <w:rPr>
            <w:rFonts w:ascii="Times New Roman" w:hAnsi="Times New Roman"/>
            <w:color w:val="0000FF"/>
            <w:sz w:val="20"/>
            <w:szCs w:val="20"/>
            <w:lang w:eastAsia="ru-RU"/>
          </w:rPr>
          <w:t>Методикой</w:t>
        </w:r>
      </w:hyperlink>
      <w:r w:rsidRPr="00992994">
        <w:rPr>
          <w:rFonts w:ascii="Times New Roman" w:hAnsi="Times New Roman"/>
          <w:sz w:val="20"/>
          <w:szCs w:val="20"/>
          <w:lang w:eastAsia="ru-RU"/>
        </w:rPr>
        <w:t>.</w:t>
      </w:r>
    </w:p>
    <w:p w:rsidR="00311876" w:rsidRPr="00992994" w:rsidRDefault="00311876" w:rsidP="00992994">
      <w:pPr>
        <w:autoSpaceDE w:val="0"/>
        <w:autoSpaceDN w:val="0"/>
        <w:adjustRightInd w:val="0"/>
        <w:spacing w:after="0" w:line="240" w:lineRule="auto"/>
        <w:ind w:firstLine="540"/>
        <w:jc w:val="both"/>
        <w:rPr>
          <w:rFonts w:ascii="Times New Roman" w:hAnsi="Times New Roman"/>
          <w:sz w:val="20"/>
          <w:szCs w:val="20"/>
          <w:lang w:eastAsia="ru-RU"/>
        </w:rPr>
      </w:pPr>
    </w:p>
    <w:p w:rsidR="00311876" w:rsidRPr="00992994" w:rsidRDefault="00311876" w:rsidP="00992994">
      <w:pPr>
        <w:autoSpaceDE w:val="0"/>
        <w:autoSpaceDN w:val="0"/>
        <w:adjustRightInd w:val="0"/>
        <w:spacing w:after="0" w:line="240" w:lineRule="auto"/>
        <w:jc w:val="both"/>
        <w:rPr>
          <w:rFonts w:ascii="Times New Roman" w:hAnsi="Times New Roman"/>
          <w:sz w:val="20"/>
          <w:szCs w:val="20"/>
          <w:lang w:eastAsia="ru-RU"/>
        </w:rPr>
      </w:pPr>
    </w:p>
    <w:p w:rsidR="00311876" w:rsidRPr="00992994" w:rsidRDefault="00311876" w:rsidP="00992994">
      <w:pPr>
        <w:autoSpaceDE w:val="0"/>
        <w:autoSpaceDN w:val="0"/>
        <w:adjustRightInd w:val="0"/>
        <w:spacing w:after="0" w:line="240" w:lineRule="auto"/>
        <w:jc w:val="right"/>
        <w:outlineLvl w:val="0"/>
        <w:rPr>
          <w:rFonts w:ascii="Times New Roman" w:hAnsi="Times New Roman"/>
          <w:sz w:val="20"/>
          <w:szCs w:val="20"/>
          <w:lang w:eastAsia="ru-RU"/>
        </w:rPr>
      </w:pPr>
      <w:r w:rsidRPr="00992994">
        <w:rPr>
          <w:rFonts w:ascii="Times New Roman" w:hAnsi="Times New Roman"/>
          <w:sz w:val="20"/>
          <w:szCs w:val="20"/>
          <w:lang w:eastAsia="ru-RU"/>
        </w:rPr>
        <w:t>Таблица N 4</w:t>
      </w:r>
    </w:p>
    <w:p w:rsidR="00311876" w:rsidRPr="00992994" w:rsidRDefault="00311876" w:rsidP="00992994">
      <w:pPr>
        <w:autoSpaceDE w:val="0"/>
        <w:autoSpaceDN w:val="0"/>
        <w:adjustRightInd w:val="0"/>
        <w:spacing w:after="0" w:line="240" w:lineRule="auto"/>
        <w:jc w:val="both"/>
        <w:rPr>
          <w:rFonts w:ascii="Times New Roman" w:hAnsi="Times New Roman"/>
          <w:sz w:val="20"/>
          <w:szCs w:val="20"/>
          <w:lang w:eastAsia="ru-RU"/>
        </w:rPr>
      </w:pP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РАЗМЕР</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вреда, причиняемого транспортными средствами,</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осуществляющими перевозки тяжеловесных грузов, при движении</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таких транспортных средств по автомобильным дорогам общего</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пользования регионального или межмуниципального значения</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Калужской области вследствие превышения допустимой массы</w:t>
      </w:r>
    </w:p>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 xml:space="preserve">транспортного средства </w:t>
      </w:r>
      <w:hyperlink w:anchor="Par69" w:history="1">
        <w:r w:rsidRPr="00992994">
          <w:rPr>
            <w:rFonts w:ascii="Times New Roman" w:hAnsi="Times New Roman"/>
            <w:color w:val="0000FF"/>
            <w:sz w:val="20"/>
            <w:szCs w:val="20"/>
            <w:lang w:eastAsia="ru-RU"/>
          </w:rPr>
          <w:t>&lt;*&gt;</w:t>
        </w:r>
      </w:hyperlink>
    </w:p>
    <w:p w:rsidR="00311876" w:rsidRPr="00992994" w:rsidRDefault="00311876" w:rsidP="00992994">
      <w:pPr>
        <w:autoSpaceDE w:val="0"/>
        <w:autoSpaceDN w:val="0"/>
        <w:adjustRightInd w:val="0"/>
        <w:spacing w:after="0" w:line="240" w:lineRule="auto"/>
        <w:jc w:val="both"/>
        <w:rPr>
          <w:rFonts w:ascii="Times New Roman" w:hAnsi="Times New Roman"/>
          <w:sz w:val="20"/>
          <w:szCs w:val="20"/>
          <w:lang w:eastAsia="ru-RU"/>
        </w:rPr>
      </w:pPr>
    </w:p>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(руб. на 100 км)</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65"/>
        <w:gridCol w:w="3175"/>
      </w:tblGrid>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Превышение допустимой массы</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center"/>
              <w:rPr>
                <w:rFonts w:ascii="Times New Roman" w:hAnsi="Times New Roman"/>
                <w:sz w:val="20"/>
                <w:szCs w:val="20"/>
                <w:lang w:eastAsia="ru-RU"/>
              </w:rPr>
            </w:pPr>
            <w:r w:rsidRPr="00992994">
              <w:rPr>
                <w:rFonts w:ascii="Times New Roman" w:hAnsi="Times New Roman"/>
                <w:sz w:val="20"/>
                <w:szCs w:val="20"/>
                <w:lang w:eastAsia="ru-RU"/>
              </w:rPr>
              <w:t>Размер вреда при превышении допустимой массы транспортного средства</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До 10%</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2451</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10 до 20%</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2802</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20 до 30%</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3154</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30 до 40%</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3506</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40 до 50%</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3857</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50 до 60%</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jc w:val="right"/>
              <w:rPr>
                <w:rFonts w:ascii="Times New Roman" w:hAnsi="Times New Roman"/>
                <w:sz w:val="20"/>
                <w:szCs w:val="20"/>
                <w:lang w:eastAsia="ru-RU"/>
              </w:rPr>
            </w:pPr>
            <w:r w:rsidRPr="00992994">
              <w:rPr>
                <w:rFonts w:ascii="Times New Roman" w:hAnsi="Times New Roman"/>
                <w:sz w:val="20"/>
                <w:szCs w:val="20"/>
                <w:lang w:eastAsia="ru-RU"/>
              </w:rPr>
              <w:t>4209</w:t>
            </w:r>
          </w:p>
        </w:tc>
      </w:tr>
      <w:tr w:rsidR="00311876" w:rsidRPr="00992994">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Свыше 60%</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1876" w:rsidRPr="00992994" w:rsidRDefault="00311876" w:rsidP="00992994">
            <w:pPr>
              <w:autoSpaceDE w:val="0"/>
              <w:autoSpaceDN w:val="0"/>
              <w:adjustRightInd w:val="0"/>
              <w:spacing w:after="0" w:line="240" w:lineRule="auto"/>
              <w:rPr>
                <w:rFonts w:ascii="Times New Roman" w:hAnsi="Times New Roman"/>
                <w:sz w:val="20"/>
                <w:szCs w:val="20"/>
                <w:lang w:eastAsia="ru-RU"/>
              </w:rPr>
            </w:pPr>
            <w:r w:rsidRPr="00992994">
              <w:rPr>
                <w:rFonts w:ascii="Times New Roman" w:hAnsi="Times New Roman"/>
                <w:sz w:val="20"/>
                <w:szCs w:val="20"/>
                <w:lang w:eastAsia="ru-RU"/>
              </w:rPr>
              <w:t xml:space="preserve">Рассчитывается по формулам, приведенным в </w:t>
            </w:r>
            <w:hyperlink r:id="rId12" w:history="1">
              <w:r w:rsidRPr="00992994">
                <w:rPr>
                  <w:rFonts w:ascii="Times New Roman" w:hAnsi="Times New Roman"/>
                  <w:color w:val="0000FF"/>
                  <w:sz w:val="20"/>
                  <w:szCs w:val="20"/>
                  <w:lang w:eastAsia="ru-RU"/>
                </w:rPr>
                <w:t>Методике</w:t>
              </w:r>
            </w:hyperlink>
          </w:p>
        </w:tc>
      </w:tr>
    </w:tbl>
    <w:p w:rsidR="00311876" w:rsidRPr="00992994" w:rsidRDefault="00311876" w:rsidP="00992994">
      <w:pPr>
        <w:autoSpaceDE w:val="0"/>
        <w:autoSpaceDN w:val="0"/>
        <w:adjustRightInd w:val="0"/>
        <w:spacing w:after="0" w:line="240" w:lineRule="auto"/>
        <w:jc w:val="both"/>
        <w:rPr>
          <w:rFonts w:ascii="Times New Roman" w:hAnsi="Times New Roman"/>
          <w:sz w:val="20"/>
          <w:szCs w:val="20"/>
          <w:lang w:eastAsia="ru-RU"/>
        </w:rPr>
      </w:pPr>
    </w:p>
    <w:p w:rsidR="00311876" w:rsidRPr="00992994" w:rsidRDefault="00311876" w:rsidP="00992994">
      <w:pPr>
        <w:autoSpaceDE w:val="0"/>
        <w:autoSpaceDN w:val="0"/>
        <w:adjustRightInd w:val="0"/>
        <w:spacing w:after="0" w:line="240" w:lineRule="auto"/>
        <w:ind w:firstLine="540"/>
        <w:jc w:val="both"/>
        <w:rPr>
          <w:rFonts w:ascii="Times New Roman" w:hAnsi="Times New Roman"/>
          <w:sz w:val="20"/>
          <w:szCs w:val="20"/>
          <w:lang w:eastAsia="ru-RU"/>
        </w:rPr>
      </w:pPr>
      <w:r w:rsidRPr="00992994">
        <w:rPr>
          <w:rFonts w:ascii="Times New Roman" w:hAnsi="Times New Roman"/>
          <w:sz w:val="20"/>
          <w:szCs w:val="20"/>
          <w:lang w:eastAsia="ru-RU"/>
        </w:rPr>
        <w:t>--------------------------------</w:t>
      </w:r>
    </w:p>
    <w:p w:rsidR="00311876" w:rsidRPr="00992994" w:rsidRDefault="00311876" w:rsidP="00992994">
      <w:pPr>
        <w:autoSpaceDE w:val="0"/>
        <w:autoSpaceDN w:val="0"/>
        <w:adjustRightInd w:val="0"/>
        <w:spacing w:after="0" w:line="240" w:lineRule="auto"/>
        <w:ind w:firstLine="540"/>
        <w:jc w:val="both"/>
        <w:rPr>
          <w:rFonts w:ascii="Times New Roman" w:hAnsi="Times New Roman"/>
          <w:sz w:val="20"/>
          <w:szCs w:val="20"/>
          <w:lang w:eastAsia="ru-RU"/>
        </w:rPr>
      </w:pPr>
      <w:bookmarkStart w:id="4" w:name="Par69"/>
      <w:bookmarkEnd w:id="4"/>
      <w:r w:rsidRPr="00992994">
        <w:rPr>
          <w:rFonts w:ascii="Times New Roman" w:hAnsi="Times New Roman"/>
          <w:sz w:val="20"/>
          <w:szCs w:val="20"/>
          <w:lang w:eastAsia="ru-RU"/>
        </w:rPr>
        <w:t xml:space="preserve">&lt;*&gt; Размер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регионального или межмуниципального значения вследствие превышения допустимой массы транспортного средства рассчитывается в соответствии с </w:t>
      </w:r>
      <w:hyperlink r:id="rId13" w:history="1">
        <w:r w:rsidRPr="00992994">
          <w:rPr>
            <w:rFonts w:ascii="Times New Roman" w:hAnsi="Times New Roman"/>
            <w:color w:val="0000FF"/>
            <w:sz w:val="20"/>
            <w:szCs w:val="20"/>
            <w:lang w:eastAsia="ru-RU"/>
          </w:rPr>
          <w:t>Методикой</w:t>
        </w:r>
      </w:hyperlink>
      <w:r w:rsidRPr="00992994">
        <w:rPr>
          <w:rFonts w:ascii="Times New Roman" w:hAnsi="Times New Roman"/>
          <w:sz w:val="20"/>
          <w:szCs w:val="20"/>
          <w:lang w:eastAsia="ru-RU"/>
        </w:rPr>
        <w:t>.</w:t>
      </w:r>
    </w:p>
    <w:p w:rsidR="00311876" w:rsidRPr="00992994" w:rsidRDefault="00311876" w:rsidP="00992994">
      <w:pPr>
        <w:autoSpaceDE w:val="0"/>
        <w:autoSpaceDN w:val="0"/>
        <w:adjustRightInd w:val="0"/>
        <w:spacing w:after="0" w:line="240" w:lineRule="auto"/>
        <w:jc w:val="both"/>
        <w:rPr>
          <w:rFonts w:ascii="Times New Roman" w:hAnsi="Times New Roman"/>
          <w:sz w:val="20"/>
          <w:szCs w:val="20"/>
          <w:lang w:eastAsia="ru-RU"/>
        </w:rPr>
      </w:pPr>
    </w:p>
    <w:p w:rsidR="00311876" w:rsidRPr="00826A4D" w:rsidRDefault="00311876" w:rsidP="00C60B77">
      <w:pPr>
        <w:pStyle w:val="ConsPlusNormal"/>
        <w:rPr>
          <w:rFonts w:ascii="Times New Roman" w:hAnsi="Times New Roman" w:cs="Times New Roman"/>
        </w:rPr>
      </w:pPr>
    </w:p>
    <w:sectPr w:rsidR="00311876" w:rsidRPr="00826A4D" w:rsidSect="004C0D82">
      <w:pgSz w:w="11906" w:h="16838"/>
      <w:pgMar w:top="851" w:right="566"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953C1"/>
    <w:multiLevelType w:val="hybridMultilevel"/>
    <w:tmpl w:val="88E8C79C"/>
    <w:lvl w:ilvl="0" w:tplc="010ECF7C">
      <w:start w:val="1"/>
      <w:numFmt w:val="decimal"/>
      <w:lvlText w:val="%1."/>
      <w:lvlJc w:val="left"/>
      <w:pPr>
        <w:ind w:left="2126" w:hanging="1275"/>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
    <w:nsid w:val="60E87744"/>
    <w:multiLevelType w:val="hybridMultilevel"/>
    <w:tmpl w:val="953E087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AF1"/>
    <w:rsid w:val="00032B21"/>
    <w:rsid w:val="00051CDE"/>
    <w:rsid w:val="00090D0E"/>
    <w:rsid w:val="000B4387"/>
    <w:rsid w:val="000C2CA6"/>
    <w:rsid w:val="000D3E01"/>
    <w:rsid w:val="00115E20"/>
    <w:rsid w:val="00135270"/>
    <w:rsid w:val="001447AC"/>
    <w:rsid w:val="001A2ECF"/>
    <w:rsid w:val="001C6E4A"/>
    <w:rsid w:val="002353EA"/>
    <w:rsid w:val="00265AF1"/>
    <w:rsid w:val="002B1EBE"/>
    <w:rsid w:val="002D02FE"/>
    <w:rsid w:val="002E02B0"/>
    <w:rsid w:val="00304EA3"/>
    <w:rsid w:val="00311876"/>
    <w:rsid w:val="0031305C"/>
    <w:rsid w:val="00357E23"/>
    <w:rsid w:val="00366356"/>
    <w:rsid w:val="003941C8"/>
    <w:rsid w:val="003A789A"/>
    <w:rsid w:val="003B1F69"/>
    <w:rsid w:val="00406942"/>
    <w:rsid w:val="00415E60"/>
    <w:rsid w:val="004300E4"/>
    <w:rsid w:val="004C0D82"/>
    <w:rsid w:val="004C2410"/>
    <w:rsid w:val="004D640E"/>
    <w:rsid w:val="005132D4"/>
    <w:rsid w:val="005514A0"/>
    <w:rsid w:val="005671A9"/>
    <w:rsid w:val="00571FCE"/>
    <w:rsid w:val="005739C6"/>
    <w:rsid w:val="00575E84"/>
    <w:rsid w:val="005C0C4D"/>
    <w:rsid w:val="005C5E3B"/>
    <w:rsid w:val="005F2BAA"/>
    <w:rsid w:val="00606C85"/>
    <w:rsid w:val="00607D48"/>
    <w:rsid w:val="00623D6D"/>
    <w:rsid w:val="00645709"/>
    <w:rsid w:val="006863AD"/>
    <w:rsid w:val="006907EB"/>
    <w:rsid w:val="006D4FE1"/>
    <w:rsid w:val="00713827"/>
    <w:rsid w:val="00724FED"/>
    <w:rsid w:val="007253A6"/>
    <w:rsid w:val="00734858"/>
    <w:rsid w:val="00760AD7"/>
    <w:rsid w:val="00784FED"/>
    <w:rsid w:val="007C080A"/>
    <w:rsid w:val="007D70FD"/>
    <w:rsid w:val="00825986"/>
    <w:rsid w:val="00826A4D"/>
    <w:rsid w:val="0085180E"/>
    <w:rsid w:val="00874397"/>
    <w:rsid w:val="00905CA0"/>
    <w:rsid w:val="00920E0F"/>
    <w:rsid w:val="009232FE"/>
    <w:rsid w:val="00943258"/>
    <w:rsid w:val="00977115"/>
    <w:rsid w:val="00992994"/>
    <w:rsid w:val="009C1A5C"/>
    <w:rsid w:val="009E72CE"/>
    <w:rsid w:val="00A102EE"/>
    <w:rsid w:val="00A25F08"/>
    <w:rsid w:val="00A40A7C"/>
    <w:rsid w:val="00A50305"/>
    <w:rsid w:val="00A5425B"/>
    <w:rsid w:val="00A6178B"/>
    <w:rsid w:val="00A72BFA"/>
    <w:rsid w:val="00AE33D8"/>
    <w:rsid w:val="00BC4AA0"/>
    <w:rsid w:val="00C2296C"/>
    <w:rsid w:val="00C259BD"/>
    <w:rsid w:val="00C4266D"/>
    <w:rsid w:val="00C5219C"/>
    <w:rsid w:val="00C60B77"/>
    <w:rsid w:val="00C7665F"/>
    <w:rsid w:val="00C817B9"/>
    <w:rsid w:val="00CB459F"/>
    <w:rsid w:val="00D123BB"/>
    <w:rsid w:val="00D146A9"/>
    <w:rsid w:val="00D21529"/>
    <w:rsid w:val="00D22514"/>
    <w:rsid w:val="00D425B3"/>
    <w:rsid w:val="00D47A11"/>
    <w:rsid w:val="00D7343E"/>
    <w:rsid w:val="00D9060C"/>
    <w:rsid w:val="00DB0337"/>
    <w:rsid w:val="00DB1C1C"/>
    <w:rsid w:val="00DD5EAB"/>
    <w:rsid w:val="00DF2769"/>
    <w:rsid w:val="00E03317"/>
    <w:rsid w:val="00E3545A"/>
    <w:rsid w:val="00E366F3"/>
    <w:rsid w:val="00E409FF"/>
    <w:rsid w:val="00E5663E"/>
    <w:rsid w:val="00EA71B2"/>
    <w:rsid w:val="00F32787"/>
    <w:rsid w:val="00F81BEF"/>
    <w:rsid w:val="00F978B9"/>
    <w:rsid w:val="00FC6E09"/>
    <w:rsid w:val="00FD2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A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60B77"/>
    <w:pPr>
      <w:autoSpaceDE w:val="0"/>
      <w:autoSpaceDN w:val="0"/>
      <w:adjustRightInd w:val="0"/>
    </w:pPr>
    <w:rPr>
      <w:rFonts w:ascii="Arial" w:hAnsi="Arial" w:cs="Arial"/>
      <w:lang w:eastAsia="en-US"/>
    </w:rPr>
  </w:style>
  <w:style w:type="paragraph" w:styleId="a3">
    <w:name w:val="Balloon Text"/>
    <w:basedOn w:val="a"/>
    <w:link w:val="a4"/>
    <w:uiPriority w:val="99"/>
    <w:semiHidden/>
    <w:rsid w:val="00A102E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102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546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E44E314DE85C92AC0B77C827B15DD892402F69F15F64CA9DD505D9E1409C6FDB89B8F25D5E561BxCq6G" TargetMode="External"/><Relationship Id="rId13" Type="http://schemas.openxmlformats.org/officeDocument/2006/relationships/hyperlink" Target="consultantplus://offline/ref=995432B2ECB2CCFF8E917E9E8E16CEA47C3B19E437BD508867EE49B61845FB1AA6BB7A703D5770A9O4r1G" TargetMode="External"/><Relationship Id="rId3" Type="http://schemas.microsoft.com/office/2007/relationships/stylesWithEffects" Target="stylesWithEffects.xml"/><Relationship Id="rId7" Type="http://schemas.openxmlformats.org/officeDocument/2006/relationships/hyperlink" Target="consultantplus://offline/ref=BBFD5AAD26CA7AC5DA968554C09E1D9879A456ACE9AA2FC4DA45B626C8EDBE3B669320FCF0D9B34AT5qCG" TargetMode="External"/><Relationship Id="rId12" Type="http://schemas.openxmlformats.org/officeDocument/2006/relationships/hyperlink" Target="consultantplus://offline/ref=995432B2ECB2CCFF8E917E9E8E16CEA47C3B19E437BD508867EE49B61845FB1AA6BB7A703D5770A9O4r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FD5AAD26CA7AC5DA968554C09E1D9879A456ACE9AA2FC4DA45B626C8EDBE3B669320FCF0D9B34AT5qCG" TargetMode="External"/><Relationship Id="rId11" Type="http://schemas.openxmlformats.org/officeDocument/2006/relationships/hyperlink" Target="consultantplus://offline/ref=995432B2ECB2CCFF8E917E9E8E16CEA47C3B19E437BD508867EE49B61845FB1AA6BB7A703D5770A9O4r1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95432B2ECB2CCFF8E917E9E8E16CEA47C3B19E437BD508867EE49B61845FB1AA6BB7A703D5770A9O4r1G" TargetMode="External"/><Relationship Id="rId4" Type="http://schemas.openxmlformats.org/officeDocument/2006/relationships/settings" Target="settings.xml"/><Relationship Id="rId9" Type="http://schemas.openxmlformats.org/officeDocument/2006/relationships/hyperlink" Target="consultantplus://offline/ref=CAE44E314DE85C92AC0B77C827B15DD892402F69F15F64CA9DD505D9E1409C6FDB89B8F25D5E561BxCq6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3</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2015-06-26T11:16:00Z</cp:lastPrinted>
  <dcterms:created xsi:type="dcterms:W3CDTF">2014-01-21T08:57:00Z</dcterms:created>
  <dcterms:modified xsi:type="dcterms:W3CDTF">2015-06-29T08:29:00Z</dcterms:modified>
</cp:coreProperties>
</file>